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1EE96" w14:textId="50AC0034" w:rsidR="00556D5A" w:rsidRPr="00C44CFD" w:rsidRDefault="00556D5A" w:rsidP="00556D5A">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w:t>
      </w:r>
      <w:r w:rsidR="003818CE">
        <w:rPr>
          <w:rFonts w:cs="Arial"/>
          <w:b/>
          <w:noProof/>
          <w:sz w:val="24"/>
          <w:szCs w:val="24"/>
          <w:lang w:val="de-DE"/>
        </w:rPr>
        <w:t>6</w:t>
      </w:r>
      <w:r>
        <w:rPr>
          <w:rFonts w:cs="Arial"/>
          <w:b/>
          <w:noProof/>
          <w:sz w:val="24"/>
          <w:szCs w:val="24"/>
          <w:lang w:val="de-DE"/>
        </w:rPr>
        <w:t>-e</w:t>
      </w:r>
      <w:r>
        <w:rPr>
          <w:rFonts w:eastAsia="宋体" w:cs="Arial"/>
          <w:b/>
          <w:noProof/>
          <w:sz w:val="24"/>
          <w:szCs w:val="24"/>
          <w:lang w:val="de-DE" w:eastAsia="zh-CN"/>
        </w:rPr>
        <w:tab/>
      </w:r>
      <w:r w:rsidR="000930D9" w:rsidRPr="000930D9">
        <w:rPr>
          <w:rFonts w:eastAsia="宋体" w:cs="Arial"/>
          <w:b/>
          <w:noProof/>
          <w:sz w:val="24"/>
          <w:szCs w:val="24"/>
          <w:lang w:val="de-DE" w:eastAsia="zh-CN"/>
        </w:rPr>
        <w:t>R1-2107027</w:t>
      </w:r>
    </w:p>
    <w:bookmarkEnd w:id="0"/>
    <w:p w14:paraId="71AAEC0C" w14:textId="032FA72E" w:rsidR="00556D5A" w:rsidRDefault="00556D5A" w:rsidP="00556D5A">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sidR="00614B72">
        <w:rPr>
          <w:rFonts w:ascii="Arial" w:hAnsi="Arial"/>
          <w:b/>
          <w:lang w:eastAsia="ja-JP"/>
        </w:rPr>
        <w:t xml:space="preserve"> </w:t>
      </w:r>
      <w:r w:rsidR="003818CE">
        <w:rPr>
          <w:rFonts w:ascii="Arial" w:hAnsi="Arial"/>
          <w:b/>
          <w:lang w:eastAsia="ja-JP"/>
        </w:rPr>
        <w:t>August</w:t>
      </w:r>
      <w:r w:rsidR="0057439D">
        <w:rPr>
          <w:rFonts w:ascii="Arial" w:hAnsi="Arial"/>
          <w:b/>
          <w:lang w:eastAsia="ja-JP"/>
        </w:rPr>
        <w:t xml:space="preserve"> 1</w:t>
      </w:r>
      <w:r w:rsidR="003818CE">
        <w:rPr>
          <w:rFonts w:ascii="Arial" w:hAnsi="Arial"/>
          <w:b/>
          <w:lang w:eastAsia="ja-JP"/>
        </w:rPr>
        <w:t>6</w:t>
      </w:r>
      <w:r w:rsidR="0057439D" w:rsidRPr="009575BB">
        <w:rPr>
          <w:rFonts w:ascii="Arial" w:hAnsi="Arial"/>
          <w:b/>
          <w:vertAlign w:val="superscript"/>
          <w:lang w:eastAsia="ja-JP"/>
        </w:rPr>
        <w:t>th</w:t>
      </w:r>
      <w:r w:rsidR="0057439D" w:rsidRPr="00D63E3B">
        <w:rPr>
          <w:rFonts w:ascii="Arial" w:hAnsi="Arial"/>
          <w:b/>
          <w:lang w:eastAsia="ja-JP"/>
        </w:rPr>
        <w:t xml:space="preserve"> </w:t>
      </w:r>
      <w:r w:rsidRPr="00D63E3B">
        <w:rPr>
          <w:rFonts w:ascii="Arial" w:hAnsi="Arial"/>
          <w:b/>
          <w:lang w:eastAsia="ja-JP"/>
        </w:rPr>
        <w:t>–</w:t>
      </w:r>
      <w:r w:rsidR="00614B72">
        <w:rPr>
          <w:rFonts w:ascii="Arial" w:hAnsi="Arial"/>
          <w:b/>
          <w:lang w:eastAsia="ja-JP"/>
        </w:rPr>
        <w:t xml:space="preserve"> </w:t>
      </w:r>
      <w:r w:rsidR="0057439D">
        <w:rPr>
          <w:rFonts w:ascii="Arial" w:hAnsi="Arial"/>
          <w:b/>
          <w:lang w:eastAsia="ja-JP"/>
        </w:rPr>
        <w:t>2</w:t>
      </w:r>
      <w:r w:rsidR="00FB29CD">
        <w:rPr>
          <w:rFonts w:ascii="Arial" w:hAnsi="Arial"/>
          <w:b/>
          <w:lang w:eastAsia="ja-JP"/>
        </w:rPr>
        <w:t>7</w:t>
      </w:r>
      <w:r w:rsidRPr="009575BB">
        <w:rPr>
          <w:rFonts w:ascii="Arial" w:hAnsi="Arial"/>
          <w:b/>
          <w:vertAlign w:val="superscript"/>
          <w:lang w:eastAsia="ja-JP"/>
        </w:rPr>
        <w:t>th</w:t>
      </w:r>
      <w:r w:rsidRPr="00D63E3B">
        <w:rPr>
          <w:rFonts w:ascii="Arial" w:hAnsi="Arial"/>
          <w:b/>
          <w:lang w:eastAsia="ja-JP"/>
        </w:rPr>
        <w:t>, 202</w:t>
      </w:r>
      <w:r w:rsidR="0047399E">
        <w:rPr>
          <w:rFonts w:ascii="Arial" w:hAnsi="Arial"/>
          <w:b/>
          <w:lang w:eastAsia="ja-JP"/>
        </w:rPr>
        <w:t>1</w:t>
      </w:r>
    </w:p>
    <w:p w14:paraId="1D6BD0F1" w14:textId="77777777" w:rsidR="00D63E3B" w:rsidRPr="00556D5A" w:rsidRDefault="00D63E3B" w:rsidP="00AB3E8F">
      <w:pPr>
        <w:pBdr>
          <w:bottom w:val="single" w:sz="12" w:space="1" w:color="auto"/>
        </w:pBdr>
        <w:tabs>
          <w:tab w:val="left" w:pos="1985"/>
        </w:tabs>
        <w:jc w:val="both"/>
        <w:rPr>
          <w:rFonts w:ascii="Arial" w:hAnsi="Arial"/>
          <w:b/>
          <w:lang w:eastAsia="ja-JP"/>
        </w:rPr>
      </w:pPr>
    </w:p>
    <w:p w14:paraId="438CB38C" w14:textId="07F3E2B7" w:rsidR="00FB6D3D" w:rsidRPr="0036117E" w:rsidRDefault="00A67E9C" w:rsidP="00495F2D">
      <w:pPr>
        <w:pBdr>
          <w:bottom w:val="single" w:sz="12" w:space="1" w:color="auto"/>
        </w:pBdr>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sidR="00495F2D">
        <w:rPr>
          <w:rFonts w:ascii="Arial" w:hAnsi="Arial" w:cs="Arial"/>
          <w:b/>
        </w:rPr>
        <w:t xml:space="preserve"> </w:t>
      </w:r>
      <w:r w:rsidR="009A4BE5">
        <w:rPr>
          <w:rFonts w:ascii="Arial" w:hAnsi="Arial" w:cs="Arial"/>
          <w:b/>
        </w:rPr>
        <w:t xml:space="preserve">      </w:t>
      </w:r>
      <w:r w:rsidR="0023017E" w:rsidRPr="0023017E">
        <w:rPr>
          <w:rFonts w:ascii="Arial" w:hAnsi="Arial" w:cs="Arial"/>
          <w:b/>
        </w:rPr>
        <w:t>7.2.4</w:t>
      </w:r>
    </w:p>
    <w:p w14:paraId="07D0D4A9" w14:textId="77777777" w:rsidR="00554173" w:rsidRPr="00DE5B9D" w:rsidRDefault="00FB6D3D" w:rsidP="009A4BE5">
      <w:pPr>
        <w:pBdr>
          <w:bottom w:val="single" w:sz="12" w:space="1" w:color="auto"/>
        </w:pBdr>
        <w:tabs>
          <w:tab w:val="left" w:pos="1991"/>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08FA8B6" w:rsidR="0059279A" w:rsidRPr="003C2C9B" w:rsidRDefault="00BC4A52" w:rsidP="009A4BE5">
      <w:pPr>
        <w:pBdr>
          <w:bottom w:val="single" w:sz="12" w:space="1" w:color="auto"/>
        </w:pBdr>
        <w:tabs>
          <w:tab w:val="left" w:pos="1991"/>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3B6412" w:rsidRPr="003B6412">
        <w:rPr>
          <w:rFonts w:ascii="Arial" w:hAnsi="Arial" w:cs="Arial"/>
          <w:b/>
        </w:rPr>
        <w:t>Maintenance for mode-1 resource allocation for NR sidelink</w:t>
      </w:r>
    </w:p>
    <w:p w14:paraId="16B651B3" w14:textId="1C7F8FF8" w:rsidR="00E20320" w:rsidRPr="000E21CD" w:rsidRDefault="0059279A" w:rsidP="00495F2D">
      <w:pPr>
        <w:pBdr>
          <w:bottom w:val="single" w:sz="12" w:space="1" w:color="auto"/>
        </w:pBdr>
        <w:spacing w:beforeLines="20" w:before="62" w:afterLines="20" w:after="62"/>
        <w:jc w:val="both"/>
        <w:rPr>
          <w:rFonts w:ascii="Arial" w:eastAsia="宋体" w:hAnsi="Arial" w:cs="Arial"/>
          <w:b/>
          <w:lang w:eastAsia="zh-CN"/>
        </w:rPr>
      </w:pPr>
      <w:r w:rsidRPr="003764DC">
        <w:rPr>
          <w:rFonts w:ascii="Arial" w:hAnsi="Arial" w:cs="Arial"/>
          <w:b/>
        </w:rPr>
        <w:t>Document for:</w:t>
      </w:r>
      <w:r w:rsidR="00495F2D">
        <w:rPr>
          <w:rFonts w:ascii="Arial" w:hAnsi="Arial" w:cs="Arial"/>
          <w:b/>
        </w:rPr>
        <w:t xml:space="preserve"> </w:t>
      </w:r>
      <w:r w:rsidR="009A4BE5">
        <w:rPr>
          <w:rFonts w:ascii="Arial" w:hAnsi="Arial" w:cs="Arial"/>
          <w:b/>
        </w:rPr>
        <w:t xml:space="preserve">    </w:t>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131A46A9"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discussions on </w:t>
      </w:r>
      <w:r w:rsidR="00C05DF0">
        <w:rPr>
          <w:rFonts w:eastAsia="宋体"/>
          <w:sz w:val="20"/>
          <w:szCs w:val="20"/>
          <w:lang w:eastAsia="zh-CN"/>
        </w:rPr>
        <w:t xml:space="preserve">a </w:t>
      </w:r>
      <w:r>
        <w:rPr>
          <w:rFonts w:eastAsia="宋体"/>
          <w:sz w:val="20"/>
          <w:szCs w:val="20"/>
          <w:lang w:eastAsia="zh-CN"/>
        </w:rPr>
        <w:t>remaining issue</w:t>
      </w:r>
      <w:r w:rsidR="00C05DF0">
        <w:rPr>
          <w:rFonts w:eastAsia="宋体"/>
          <w:sz w:val="20"/>
          <w:szCs w:val="20"/>
          <w:lang w:eastAsia="zh-CN"/>
        </w:rPr>
        <w:t xml:space="preserve"> on </w:t>
      </w:r>
      <w:r w:rsidR="005A7EE2">
        <w:rPr>
          <w:rFonts w:eastAsia="宋体"/>
          <w:sz w:val="20"/>
          <w:szCs w:val="20"/>
          <w:lang w:eastAsia="zh-CN"/>
        </w:rPr>
        <w:t xml:space="preserve">Mode-1 resource allocation. More specifically, the discussions are about </w:t>
      </w:r>
      <w:r w:rsidR="00C05DF0">
        <w:rPr>
          <w:rFonts w:eastAsia="宋体"/>
          <w:sz w:val="20"/>
          <w:szCs w:val="20"/>
          <w:lang w:eastAsia="zh-CN"/>
        </w:rPr>
        <w:t>UE procedures for reporting HARQ-ACK on uplink</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4F564687" w14:textId="6C5A70D6" w:rsidR="00B2635D" w:rsidRPr="009C29A4" w:rsidRDefault="009D1A33" w:rsidP="00663CC4">
      <w:pPr>
        <w:pStyle w:val="a6"/>
        <w:spacing w:afterLines="50" w:after="156"/>
        <w:jc w:val="both"/>
        <w:rPr>
          <w:rFonts w:eastAsiaTheme="minorEastAsia"/>
          <w:sz w:val="20"/>
          <w:szCs w:val="20"/>
          <w:lang w:eastAsia="zh-CN"/>
        </w:rPr>
      </w:pPr>
      <w:r>
        <w:rPr>
          <w:rFonts w:eastAsiaTheme="minorEastAsia"/>
          <w:sz w:val="20"/>
          <w:szCs w:val="20"/>
          <w:lang w:eastAsia="zh-CN"/>
        </w:rPr>
        <w:t xml:space="preserve">In TS 38.213 Clause 16.5 </w:t>
      </w:r>
      <w:r w:rsidR="008970F4">
        <w:rPr>
          <w:rFonts w:eastAsiaTheme="minorEastAsia"/>
          <w:sz w:val="20"/>
          <w:szCs w:val="20"/>
          <w:lang w:eastAsia="zh-CN"/>
        </w:rPr>
        <w:t>“</w:t>
      </w:r>
      <w:r>
        <w:rPr>
          <w:rFonts w:eastAsiaTheme="minorEastAsia" w:hint="eastAsia"/>
          <w:sz w:val="20"/>
          <w:szCs w:val="20"/>
          <w:lang w:eastAsia="zh-CN"/>
        </w:rPr>
        <w:t>U</w:t>
      </w:r>
      <w:r>
        <w:rPr>
          <w:rFonts w:eastAsiaTheme="minorEastAsia"/>
          <w:sz w:val="20"/>
          <w:szCs w:val="20"/>
          <w:lang w:eastAsia="zh-CN"/>
        </w:rPr>
        <w:t xml:space="preserve">E </w:t>
      </w:r>
      <w:r>
        <w:rPr>
          <w:rFonts w:eastAsiaTheme="minorEastAsia" w:hint="eastAsia"/>
          <w:sz w:val="20"/>
          <w:szCs w:val="20"/>
          <w:lang w:eastAsia="zh-CN"/>
        </w:rPr>
        <w:t>procedure</w:t>
      </w:r>
      <w:r>
        <w:rPr>
          <w:rFonts w:eastAsiaTheme="minorEastAsia"/>
          <w:sz w:val="20"/>
          <w:szCs w:val="20"/>
          <w:lang w:eastAsia="zh-CN"/>
        </w:rPr>
        <w:t xml:space="preserve"> for reporting HARQ-ACK on uplink</w:t>
      </w:r>
      <w:r w:rsidR="008970F4">
        <w:rPr>
          <w:rFonts w:eastAsiaTheme="minorEastAsia"/>
          <w:sz w:val="20"/>
          <w:szCs w:val="20"/>
          <w:lang w:eastAsia="zh-CN"/>
        </w:rPr>
        <w:t>”</w:t>
      </w:r>
      <w:r>
        <w:rPr>
          <w:rFonts w:eastAsiaTheme="minorEastAsia"/>
          <w:sz w:val="20"/>
          <w:szCs w:val="20"/>
          <w:lang w:eastAsia="zh-CN"/>
        </w:rPr>
        <w:t xml:space="preserve">, the following UE procedure has been </w:t>
      </w:r>
      <w:r w:rsidR="00E40A35">
        <w:rPr>
          <w:rFonts w:eastAsiaTheme="minorEastAsia"/>
          <w:sz w:val="20"/>
          <w:szCs w:val="20"/>
          <w:lang w:eastAsia="zh-CN"/>
        </w:rPr>
        <w:t>defined for the configured grant</w:t>
      </w:r>
      <w:r>
        <w:rPr>
          <w:rFonts w:eastAsiaTheme="minorEastAsia"/>
          <w:sz w:val="20"/>
          <w:szCs w:val="20"/>
          <w:lang w:eastAsia="zh-CN"/>
        </w:rPr>
        <w:t xml:space="preserve">. If the UE </w:t>
      </w:r>
      <w:r w:rsidR="00DE7225">
        <w:rPr>
          <w:rFonts w:eastAsiaTheme="minorEastAsia"/>
          <w:sz w:val="20"/>
          <w:szCs w:val="20"/>
          <w:lang w:eastAsia="zh-CN"/>
        </w:rPr>
        <w:t xml:space="preserve">has nothing to transmit </w:t>
      </w:r>
      <w:r>
        <w:rPr>
          <w:rFonts w:eastAsiaTheme="minorEastAsia"/>
          <w:sz w:val="20"/>
          <w:szCs w:val="20"/>
          <w:lang w:eastAsia="zh-CN"/>
        </w:rPr>
        <w:t xml:space="preserve">on the resources provided by a configured grant, it will report ACK to the gNB. </w:t>
      </w:r>
      <w:r w:rsidR="00DE7225">
        <w:rPr>
          <w:rFonts w:eastAsiaTheme="minorEastAsia"/>
          <w:sz w:val="20"/>
          <w:szCs w:val="20"/>
          <w:lang w:eastAsia="zh-CN"/>
        </w:rPr>
        <w:t xml:space="preserve">The </w:t>
      </w:r>
      <w:r w:rsidR="00F63B16">
        <w:rPr>
          <w:rFonts w:eastAsiaTheme="minorEastAsia"/>
          <w:sz w:val="20"/>
          <w:szCs w:val="20"/>
          <w:lang w:eastAsia="zh-CN"/>
        </w:rPr>
        <w:t>motivation</w:t>
      </w:r>
      <w:r w:rsidR="00DE7225">
        <w:rPr>
          <w:rFonts w:eastAsiaTheme="minorEastAsia"/>
          <w:sz w:val="20"/>
          <w:szCs w:val="20"/>
          <w:lang w:eastAsia="zh-CN"/>
        </w:rPr>
        <w:t xml:space="preserve"> is to </w:t>
      </w:r>
      <w:r w:rsidR="00F63B16">
        <w:rPr>
          <w:rFonts w:eastAsiaTheme="minorEastAsia" w:hint="eastAsia"/>
          <w:sz w:val="20"/>
          <w:szCs w:val="20"/>
          <w:lang w:eastAsia="zh-CN"/>
        </w:rPr>
        <w:t>prevent</w:t>
      </w:r>
      <w:r w:rsidR="00F63B16">
        <w:rPr>
          <w:rFonts w:eastAsiaTheme="minorEastAsia"/>
          <w:sz w:val="20"/>
          <w:szCs w:val="20"/>
          <w:lang w:eastAsia="zh-CN"/>
        </w:rPr>
        <w:t xml:space="preserve"> the gNB from scheduling unnecessary retransmission</w:t>
      </w:r>
      <w:r w:rsidR="00DE7225">
        <w:rPr>
          <w:rFonts w:eastAsiaTheme="minorEastAsia"/>
          <w:sz w:val="20"/>
          <w:szCs w:val="20"/>
          <w:lang w:eastAsia="zh-CN"/>
        </w:rPr>
        <w:t xml:space="preserve">. </w:t>
      </w:r>
      <w:r w:rsidR="00F63B16">
        <w:rPr>
          <w:rFonts w:eastAsiaTheme="minorEastAsia"/>
          <w:sz w:val="20"/>
          <w:szCs w:val="20"/>
          <w:lang w:eastAsia="zh-CN"/>
        </w:rPr>
        <w:t>In our view, i</w:t>
      </w:r>
      <w:r w:rsidR="00DE7225">
        <w:rPr>
          <w:rFonts w:eastAsiaTheme="minorEastAsia"/>
          <w:sz w:val="20"/>
          <w:szCs w:val="20"/>
          <w:lang w:eastAsia="zh-CN"/>
        </w:rPr>
        <w:t xml:space="preserve">t can also happen that the UE has nothing to transmit on the resources provided by a dynamic grant. </w:t>
      </w:r>
      <w:r w:rsidR="00E40A35">
        <w:rPr>
          <w:rFonts w:eastAsiaTheme="minorEastAsia" w:hint="eastAsia"/>
          <w:sz w:val="20"/>
          <w:szCs w:val="20"/>
          <w:lang w:eastAsia="zh-CN"/>
        </w:rPr>
        <w:t>The</w:t>
      </w:r>
      <w:r w:rsidR="00E40A35">
        <w:rPr>
          <w:rFonts w:eastAsiaTheme="minorEastAsia"/>
          <w:sz w:val="20"/>
          <w:szCs w:val="20"/>
          <w:lang w:eastAsia="zh-CN"/>
        </w:rPr>
        <w:t xml:space="preserve"> same UE procedure should be defined for the dynamic grant. Currently, this UE procedure is missing in TS 38.213. </w:t>
      </w:r>
      <w:r w:rsidR="008970F4">
        <w:rPr>
          <w:rFonts w:eastAsiaTheme="minorEastAsia"/>
          <w:sz w:val="20"/>
          <w:szCs w:val="20"/>
          <w:lang w:eastAsia="zh-CN"/>
        </w:rPr>
        <w:t>In the following, it is illustrated with o</w:t>
      </w:r>
      <w:r w:rsidR="00E40A35">
        <w:rPr>
          <w:rFonts w:eastAsiaTheme="minorEastAsia"/>
          <w:sz w:val="20"/>
          <w:szCs w:val="20"/>
          <w:lang w:eastAsia="zh-CN"/>
        </w:rPr>
        <w:t xml:space="preserve">ne </w:t>
      </w:r>
      <w:r w:rsidR="008970F4">
        <w:rPr>
          <w:rFonts w:eastAsiaTheme="minorEastAsia"/>
          <w:sz w:val="20"/>
          <w:szCs w:val="20"/>
          <w:lang w:eastAsia="zh-CN"/>
        </w:rPr>
        <w:t>example</w:t>
      </w:r>
      <w:r w:rsidR="00E40A35">
        <w:rPr>
          <w:rFonts w:eastAsiaTheme="minorEastAsia"/>
          <w:sz w:val="20"/>
          <w:szCs w:val="20"/>
          <w:lang w:eastAsia="zh-CN"/>
        </w:rPr>
        <w:t xml:space="preserve"> where the UE has nothing to transmit</w:t>
      </w:r>
      <w:r w:rsidR="00AD5926">
        <w:rPr>
          <w:rFonts w:eastAsiaTheme="minorEastAsia"/>
          <w:sz w:val="20"/>
          <w:szCs w:val="20"/>
          <w:lang w:eastAsia="zh-CN"/>
        </w:rPr>
        <w:t xml:space="preserve"> on the resources provided by a dynamic grant.</w:t>
      </w:r>
    </w:p>
    <w:p w14:paraId="2C6FEA76" w14:textId="29A8E497" w:rsidR="00663CC4" w:rsidRDefault="00663CC4" w:rsidP="00663CC4">
      <w:pPr>
        <w:pStyle w:val="a6"/>
        <w:spacing w:afterLines="50" w:after="156"/>
        <w:jc w:val="both"/>
        <w:rPr>
          <w:sz w:val="20"/>
          <w:szCs w:val="20"/>
          <w:lang w:eastAsia="zh-CN"/>
        </w:rPr>
      </w:pPr>
      <w:r>
        <w:rPr>
          <w:sz w:val="20"/>
          <w:szCs w:val="20"/>
          <w:lang w:eastAsia="zh-CN"/>
        </w:rPr>
        <w:t xml:space="preserve">In the RAN1#100b meeting, the following agreements have been achieved </w:t>
      </w:r>
      <w:proofErr w:type="gramStart"/>
      <w:r w:rsidR="00E81ED6">
        <w:rPr>
          <w:sz w:val="20"/>
          <w:szCs w:val="20"/>
          <w:lang w:eastAsia="zh-CN"/>
        </w:rPr>
        <w:t>with regard to</w:t>
      </w:r>
      <w:proofErr w:type="gramEnd"/>
      <w:r>
        <w:rPr>
          <w:sz w:val="20"/>
          <w:szCs w:val="20"/>
          <w:lang w:eastAsia="zh-CN"/>
        </w:rPr>
        <w:t xml:space="preserve"> the prioritization rule for PUCCH carrying SL HARQ-ACK [</w:t>
      </w:r>
      <w:r w:rsidR="00F4489B">
        <w:rPr>
          <w:sz w:val="20"/>
          <w:szCs w:val="20"/>
          <w:lang w:eastAsia="zh-CN"/>
        </w:rPr>
        <w:t>1</w:t>
      </w:r>
      <w:r>
        <w:rPr>
          <w:sz w:val="20"/>
          <w:szCs w:val="20"/>
          <w:lang w:eastAsia="zh-CN"/>
        </w:rPr>
        <w:t>]</w:t>
      </w:r>
      <w:r w:rsidRPr="00112B2D">
        <w:rPr>
          <w:sz w:val="20"/>
          <w:szCs w:val="20"/>
          <w:lang w:eastAsia="zh-CN"/>
        </w:rPr>
        <w:t>.</w:t>
      </w:r>
      <w:r>
        <w:rPr>
          <w:sz w:val="20"/>
          <w:szCs w:val="20"/>
          <w:lang w:eastAsia="zh-CN"/>
        </w:rPr>
        <w:t xml:space="preserve"> </w:t>
      </w:r>
    </w:p>
    <w:p w14:paraId="5C826923" w14:textId="77777777" w:rsidR="00663CC4" w:rsidRPr="00B902EB" w:rsidRDefault="00663CC4" w:rsidP="00663CC4">
      <w:pPr>
        <w:pStyle w:val="a6"/>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C5D7A28" wp14:editId="6924347C">
                <wp:extent cx="6108700" cy="1096434"/>
                <wp:effectExtent l="0" t="0" r="2540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96434"/>
                        </a:xfrm>
                        <a:prstGeom prst="rect">
                          <a:avLst/>
                        </a:prstGeom>
                        <a:solidFill>
                          <a:srgbClr val="FFFFFF"/>
                        </a:solidFill>
                        <a:ln w="9525">
                          <a:solidFill>
                            <a:srgbClr val="000000"/>
                          </a:solidFill>
                          <a:miter lim="800000"/>
                          <a:headEnd/>
                          <a:tailEnd/>
                        </a:ln>
                      </wps:spPr>
                      <wps:txb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wps:txbx>
                      <wps:bodyPr rot="0" vert="horz" wrap="square" lIns="91440" tIns="45720" rIns="91440" bIns="45720" anchor="t" anchorCtr="0">
                        <a:noAutofit/>
                      </wps:bodyPr>
                    </wps:wsp>
                  </a:graphicData>
                </a:graphic>
              </wp:inline>
            </w:drawing>
          </mc:Choice>
          <mc:Fallback>
            <w:pict>
              <v:shape w14:anchorId="3C5D7A28" id="文本框 2" o:spid="_x0000_s1027" type="#_x0000_t202" style="width:481pt;height: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VGnNgIAAE0EAAAOAAAAZHJzL2Uyb0RvYy54bWysVEuO2zAM3RfoHQTtG3+aZBI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">
                <v:textbo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v:textbox>
                <w10:anchorlock/>
              </v:shape>
            </w:pict>
          </mc:Fallback>
        </mc:AlternateContent>
      </w:r>
    </w:p>
    <w:p w14:paraId="12084D5E" w14:textId="6F294D80" w:rsidR="00663CC4" w:rsidRDefault="00663CC4">
      <w:pPr>
        <w:pStyle w:val="a6"/>
        <w:spacing w:afterLines="50" w:after="156"/>
        <w:jc w:val="both"/>
        <w:rPr>
          <w:sz w:val="20"/>
          <w:szCs w:val="20"/>
          <w:lang w:eastAsia="zh-CN"/>
        </w:rPr>
      </w:pPr>
      <w:r w:rsidRPr="007A0751">
        <w:rPr>
          <w:sz w:val="20"/>
          <w:szCs w:val="20"/>
          <w:lang w:eastAsia="zh-CN"/>
        </w:rPr>
        <w:t xml:space="preserve">According to </w:t>
      </w:r>
      <w:r>
        <w:rPr>
          <w:sz w:val="20"/>
          <w:szCs w:val="20"/>
          <w:lang w:eastAsia="zh-CN"/>
        </w:rPr>
        <w:t xml:space="preserve">the agreements, PUCCH carrying SL HARQ-ACK will not be transmitted if it has a lower priority than that of the overlapped SL transmission. In this case, the gNB will treat it as DTX and may continue to schedule SL retransmission by using </w:t>
      </w:r>
      <w:r w:rsidR="000B4081">
        <w:rPr>
          <w:sz w:val="20"/>
          <w:szCs w:val="20"/>
          <w:lang w:eastAsia="zh-CN"/>
        </w:rPr>
        <w:t xml:space="preserve">a </w:t>
      </w:r>
      <w:r>
        <w:rPr>
          <w:sz w:val="20"/>
          <w:szCs w:val="20"/>
          <w:lang w:eastAsia="zh-CN"/>
        </w:rPr>
        <w:t xml:space="preserve">DCI. If PUCCH carrying ACK is dropped, it can happen that the gNB keeps scheduling unnecessary SL retransmission. This is illustrated in Figure </w:t>
      </w:r>
      <w:r w:rsidR="00736F6E">
        <w:rPr>
          <w:sz w:val="20"/>
          <w:szCs w:val="20"/>
          <w:lang w:eastAsia="zh-CN"/>
        </w:rPr>
        <w:t>1</w:t>
      </w:r>
      <w:r>
        <w:rPr>
          <w:sz w:val="20"/>
          <w:szCs w:val="20"/>
          <w:lang w:eastAsia="zh-CN"/>
        </w:rPr>
        <w:t xml:space="preserve">. The UE receives ACK on PSFCH and then flushes the buffer. Due to prioritization, ACK is not transmitted on PUCCH #0. Therefore, the gNB considers it as DTX and schedules SL retransmission by using </w:t>
      </w:r>
      <w:r w:rsidR="000B4081">
        <w:rPr>
          <w:sz w:val="20"/>
          <w:szCs w:val="20"/>
          <w:lang w:eastAsia="zh-CN"/>
        </w:rPr>
        <w:t xml:space="preserve">a </w:t>
      </w:r>
      <w:r>
        <w:rPr>
          <w:sz w:val="20"/>
          <w:szCs w:val="20"/>
          <w:lang w:eastAsia="zh-CN"/>
        </w:rPr>
        <w:t xml:space="preserve">DCI (dynamic grant #1). </w:t>
      </w:r>
      <w:r w:rsidR="00377DA4">
        <w:rPr>
          <w:sz w:val="20"/>
          <w:szCs w:val="20"/>
          <w:lang w:eastAsia="zh-CN"/>
        </w:rPr>
        <w:t>Also,</w:t>
      </w:r>
      <w:r>
        <w:rPr>
          <w:sz w:val="20"/>
          <w:szCs w:val="20"/>
          <w:lang w:eastAsia="zh-CN"/>
        </w:rPr>
        <w:t xml:space="preserve"> it is assumed that the DCI indicates the PUCCH resource (PUCCH #1). Even if receiving dynamic grant #1, the UE has no SL data to transmit since the buffer has been flushed. Therefore, the scheduled retransmission </w:t>
      </w:r>
      <w:r w:rsidR="000333FE">
        <w:rPr>
          <w:sz w:val="20"/>
          <w:szCs w:val="20"/>
          <w:lang w:eastAsia="zh-CN"/>
        </w:rPr>
        <w:t xml:space="preserve">is </w:t>
      </w:r>
      <w:r>
        <w:rPr>
          <w:sz w:val="20"/>
          <w:szCs w:val="20"/>
          <w:lang w:eastAsia="zh-CN"/>
        </w:rPr>
        <w:t xml:space="preserve">not </w:t>
      </w:r>
      <w:proofErr w:type="gramStart"/>
      <w:r>
        <w:rPr>
          <w:sz w:val="20"/>
          <w:szCs w:val="20"/>
          <w:lang w:eastAsia="zh-CN"/>
        </w:rPr>
        <w:t>necessary</w:t>
      </w:r>
      <w:proofErr w:type="gramEnd"/>
      <w:r>
        <w:rPr>
          <w:sz w:val="20"/>
          <w:szCs w:val="20"/>
          <w:lang w:eastAsia="zh-CN"/>
        </w:rPr>
        <w:t xml:space="preserve"> and the scheduled resources are unused. If nothing is specified, the UE will transmit neither PSCCH/PSSCH nor PUCCH, and the gNB may continue to schedule unnecessary retransmission by using dynamic grant #2, dynamic grant #3 and so on. To prevent this case, the UE should report ACK on PUCCH #1. This behavior is </w:t>
      </w:r>
      <w:proofErr w:type="gramStart"/>
      <w:r>
        <w:rPr>
          <w:sz w:val="20"/>
          <w:szCs w:val="20"/>
          <w:lang w:eastAsia="zh-CN"/>
        </w:rPr>
        <w:t>actually similar</w:t>
      </w:r>
      <w:proofErr w:type="gramEnd"/>
      <w:r>
        <w:rPr>
          <w:sz w:val="20"/>
          <w:szCs w:val="20"/>
          <w:lang w:eastAsia="zh-CN"/>
        </w:rPr>
        <w:t xml:space="preserve"> with that of </w:t>
      </w:r>
      <w:r w:rsidR="000B4081">
        <w:rPr>
          <w:sz w:val="20"/>
          <w:szCs w:val="20"/>
          <w:lang w:eastAsia="zh-CN"/>
        </w:rPr>
        <w:t xml:space="preserve">the </w:t>
      </w:r>
      <w:r>
        <w:rPr>
          <w:sz w:val="20"/>
          <w:szCs w:val="20"/>
          <w:lang w:eastAsia="zh-CN"/>
        </w:rPr>
        <w:t xml:space="preserve">configured grant. For </w:t>
      </w:r>
      <w:r w:rsidR="0029001E">
        <w:rPr>
          <w:sz w:val="20"/>
          <w:szCs w:val="20"/>
          <w:lang w:eastAsia="zh-CN"/>
        </w:rPr>
        <w:t xml:space="preserve">the </w:t>
      </w:r>
      <w:r>
        <w:rPr>
          <w:sz w:val="20"/>
          <w:szCs w:val="20"/>
          <w:lang w:eastAsia="zh-CN"/>
        </w:rPr>
        <w:t xml:space="preserve">configured grant, if the UE does not transmit on the resources within a period, it will report ACK to the gNB. </w:t>
      </w:r>
      <w:r w:rsidR="00741AC8">
        <w:rPr>
          <w:sz w:val="20"/>
          <w:szCs w:val="20"/>
          <w:lang w:eastAsia="zh-CN"/>
        </w:rPr>
        <w:t>A s</w:t>
      </w:r>
      <w:r>
        <w:rPr>
          <w:sz w:val="20"/>
          <w:szCs w:val="20"/>
          <w:lang w:eastAsia="zh-CN"/>
        </w:rPr>
        <w:t>imilar behavior can apply to the dynamic grant case. If the UE does not transmit on the resources indicated by a dynamic grant, it will report ACK to the gNB.</w:t>
      </w:r>
      <w:r w:rsidR="009D6B83" w:rsidRPr="009D6B83">
        <w:rPr>
          <w:rFonts w:eastAsia="宋体"/>
          <w:sz w:val="20"/>
          <w:szCs w:val="20"/>
          <w:lang w:val="x-none" w:eastAsia="zh-CN"/>
        </w:rPr>
        <w:t xml:space="preserve"> </w:t>
      </w:r>
      <w:r w:rsidR="009D6B83">
        <w:rPr>
          <w:rFonts w:eastAsia="宋体"/>
          <w:sz w:val="20"/>
          <w:szCs w:val="20"/>
          <w:lang w:val="x-none" w:eastAsia="zh-CN"/>
        </w:rPr>
        <w:t>Also, the priority of the generated ACK can be determined in the same way as that of the configured grant case. More specifically, the priority of ACK should be treated as the lowest SL priority.</w:t>
      </w:r>
      <w:r w:rsidR="00C546B9">
        <w:rPr>
          <w:rFonts w:eastAsia="宋体"/>
          <w:sz w:val="20"/>
          <w:szCs w:val="20"/>
          <w:lang w:val="x-none" w:eastAsia="zh-CN"/>
        </w:rPr>
        <w:t xml:space="preserve"> The priority issue may belong to the </w:t>
      </w:r>
      <w:r w:rsidR="00C546B9">
        <w:rPr>
          <w:rFonts w:eastAsia="宋体"/>
          <w:sz w:val="20"/>
          <w:szCs w:val="20"/>
          <w:lang w:val="x-none" w:eastAsia="zh-CN"/>
        </w:rPr>
        <w:lastRenderedPageBreak/>
        <w:t>discussion of physical layer procedures. If the aforementioned ACK reporting can be agreed, we can further discuss the priority of the ACK in the thread of physical layer procedures.</w:t>
      </w:r>
    </w:p>
    <w:p w14:paraId="7D158F65" w14:textId="7A1FF5E1" w:rsidR="008F5001" w:rsidRDefault="00447D2A" w:rsidP="00CA28C1">
      <w:pPr>
        <w:pStyle w:val="a6"/>
        <w:spacing w:afterLines="50" w:after="156"/>
        <w:jc w:val="center"/>
        <w:rPr>
          <w:rFonts w:eastAsia="宋体"/>
          <w:sz w:val="20"/>
          <w:szCs w:val="20"/>
          <w:lang w:eastAsia="zh-CN"/>
        </w:rPr>
      </w:pPr>
      <w:r>
        <w:object w:dxaOrig="11370" w:dyaOrig="4099" w14:anchorId="3F2B0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159.35pt" o:ole="">
            <v:imagedata r:id="rId8" o:title=""/>
          </v:shape>
          <o:OLEObject Type="Embed" ProgID="Visio.Drawing.11" ShapeID="_x0000_i1025" DrawAspect="Content" ObjectID="_1689675653" r:id="rId9"/>
        </w:object>
      </w:r>
    </w:p>
    <w:p w14:paraId="5F92AD0C" w14:textId="4F003251" w:rsidR="001129AC" w:rsidRPr="00CA28C1" w:rsidRDefault="001129AC" w:rsidP="00CA28C1">
      <w:pPr>
        <w:pStyle w:val="a6"/>
        <w:spacing w:afterLines="50" w:after="156"/>
        <w:jc w:val="center"/>
        <w:rPr>
          <w:rFonts w:eastAsia="宋体"/>
          <w:sz w:val="20"/>
          <w:szCs w:val="20"/>
          <w:lang w:eastAsia="zh-CN"/>
        </w:rPr>
      </w:pPr>
      <w:r>
        <w:rPr>
          <w:rFonts w:eastAsia="宋体" w:hint="eastAsia"/>
          <w:sz w:val="20"/>
          <w:szCs w:val="20"/>
          <w:lang w:eastAsia="zh-CN"/>
        </w:rPr>
        <w:t>F</w:t>
      </w:r>
      <w:r>
        <w:rPr>
          <w:rFonts w:eastAsia="宋体"/>
          <w:sz w:val="20"/>
          <w:szCs w:val="20"/>
          <w:lang w:eastAsia="zh-CN"/>
        </w:rPr>
        <w:t xml:space="preserve">igure </w:t>
      </w:r>
      <w:r w:rsidR="00736F6E">
        <w:rPr>
          <w:rFonts w:eastAsia="宋体"/>
          <w:sz w:val="20"/>
          <w:szCs w:val="20"/>
          <w:lang w:eastAsia="zh-CN"/>
        </w:rPr>
        <w:t>1</w:t>
      </w:r>
      <w:r w:rsidR="001E7123">
        <w:rPr>
          <w:rFonts w:eastAsia="宋体"/>
          <w:sz w:val="20"/>
          <w:szCs w:val="20"/>
          <w:lang w:eastAsia="zh-CN"/>
        </w:rPr>
        <w:t>.</w:t>
      </w:r>
      <w:r>
        <w:rPr>
          <w:rFonts w:eastAsia="宋体"/>
          <w:sz w:val="20"/>
          <w:szCs w:val="20"/>
          <w:lang w:eastAsia="zh-CN"/>
        </w:rPr>
        <w:t xml:space="preserve"> An example where UE reports ACK if not transmitting on resources scheduled by gNB</w:t>
      </w:r>
    </w:p>
    <w:p w14:paraId="7610ED70" w14:textId="77777777" w:rsidR="00BD0EB1" w:rsidRPr="0049323A" w:rsidRDefault="00BD0EB1" w:rsidP="00663CC4">
      <w:pPr>
        <w:pStyle w:val="a6"/>
        <w:spacing w:afterLines="50" w:after="156"/>
        <w:jc w:val="both"/>
        <w:rPr>
          <w:rFonts w:eastAsia="宋体"/>
          <w:b/>
          <w:sz w:val="20"/>
          <w:szCs w:val="20"/>
          <w:lang w:eastAsia="zh-CN"/>
        </w:rPr>
      </w:pPr>
    </w:p>
    <w:p w14:paraId="4530D89E" w14:textId="5A81D295" w:rsidR="006058A1" w:rsidRDefault="00663CC4" w:rsidP="00663CC4">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527AA0">
        <w:rPr>
          <w:rFonts w:eastAsia="宋体"/>
          <w:b/>
          <w:sz w:val="20"/>
          <w:szCs w:val="20"/>
          <w:lang w:eastAsia="zh-CN"/>
        </w:rPr>
        <w:t>1</w:t>
      </w:r>
      <w:r>
        <w:rPr>
          <w:rFonts w:eastAsia="宋体"/>
          <w:b/>
          <w:sz w:val="20"/>
          <w:szCs w:val="20"/>
          <w:lang w:eastAsia="zh-CN"/>
        </w:rPr>
        <w:t xml:space="preserve">: </w:t>
      </w:r>
      <w:r w:rsidR="00861DA6">
        <w:rPr>
          <w:rFonts w:eastAsia="宋体"/>
          <w:b/>
          <w:sz w:val="20"/>
          <w:szCs w:val="20"/>
          <w:lang w:eastAsia="zh-CN"/>
        </w:rPr>
        <w:t>When the UE does</w:t>
      </w:r>
      <w:r w:rsidR="00446B33">
        <w:rPr>
          <w:rFonts w:eastAsia="宋体"/>
          <w:b/>
          <w:sz w:val="20"/>
          <w:szCs w:val="20"/>
          <w:lang w:eastAsia="zh-CN"/>
        </w:rPr>
        <w:t xml:space="preserve"> not </w:t>
      </w:r>
      <w:r w:rsidR="00861DA6">
        <w:rPr>
          <w:rFonts w:eastAsia="宋体"/>
          <w:b/>
          <w:sz w:val="20"/>
          <w:szCs w:val="20"/>
          <w:lang w:eastAsia="zh-CN"/>
        </w:rPr>
        <w:t xml:space="preserve">perform SL </w:t>
      </w:r>
      <w:r w:rsidR="00446B33">
        <w:rPr>
          <w:rFonts w:eastAsia="宋体"/>
          <w:b/>
          <w:sz w:val="20"/>
          <w:szCs w:val="20"/>
          <w:lang w:eastAsia="zh-CN"/>
        </w:rPr>
        <w:t>transmi</w:t>
      </w:r>
      <w:r w:rsidR="00861DA6">
        <w:rPr>
          <w:rFonts w:eastAsia="宋体"/>
          <w:b/>
          <w:sz w:val="20"/>
          <w:szCs w:val="20"/>
          <w:lang w:eastAsia="zh-CN"/>
        </w:rPr>
        <w:t>ssion</w:t>
      </w:r>
      <w:r w:rsidR="00446B33">
        <w:rPr>
          <w:rFonts w:eastAsia="宋体"/>
          <w:b/>
          <w:sz w:val="20"/>
          <w:szCs w:val="20"/>
          <w:lang w:eastAsia="zh-CN"/>
        </w:rPr>
        <w:t xml:space="preserve"> on the resources scheduled by a dynamic grant, </w:t>
      </w:r>
      <w:r w:rsidR="00861DA6">
        <w:rPr>
          <w:rFonts w:eastAsia="宋体"/>
          <w:b/>
          <w:sz w:val="20"/>
          <w:szCs w:val="20"/>
          <w:lang w:eastAsia="zh-CN"/>
        </w:rPr>
        <w:t xml:space="preserve">it </w:t>
      </w:r>
      <w:r w:rsidR="00446B33">
        <w:rPr>
          <w:rFonts w:eastAsia="宋体"/>
          <w:b/>
          <w:sz w:val="20"/>
          <w:szCs w:val="20"/>
          <w:lang w:eastAsia="zh-CN"/>
        </w:rPr>
        <w:t>should report ACK on PUCCH to the gNB.</w:t>
      </w:r>
      <w:r w:rsidR="00B32CBD">
        <w:rPr>
          <w:rFonts w:eastAsia="宋体"/>
          <w:b/>
          <w:sz w:val="20"/>
          <w:szCs w:val="20"/>
          <w:lang w:eastAsia="zh-CN"/>
        </w:rPr>
        <w:t xml:space="preserve"> </w:t>
      </w:r>
      <w:r w:rsidR="006058A1">
        <w:rPr>
          <w:rFonts w:eastAsia="宋体"/>
          <w:b/>
          <w:sz w:val="20"/>
          <w:szCs w:val="20"/>
          <w:lang w:eastAsia="zh-CN"/>
        </w:rPr>
        <w:t>The priority of ACK is defined as the lowest SL priority.</w:t>
      </w:r>
    </w:p>
    <w:p w14:paraId="638CC6F8" w14:textId="04C47898" w:rsidR="00663CC4" w:rsidRPr="007A0751" w:rsidRDefault="006058A1" w:rsidP="00242F89">
      <w:pPr>
        <w:pStyle w:val="a6"/>
        <w:numPr>
          <w:ilvl w:val="0"/>
          <w:numId w:val="41"/>
        </w:numPr>
        <w:spacing w:afterLines="50" w:after="156"/>
        <w:jc w:val="both"/>
        <w:rPr>
          <w:sz w:val="20"/>
          <w:szCs w:val="20"/>
          <w:lang w:eastAsia="zh-CN"/>
        </w:rPr>
      </w:pPr>
      <w:r>
        <w:rPr>
          <w:rFonts w:eastAsia="宋体"/>
          <w:b/>
          <w:sz w:val="20"/>
          <w:szCs w:val="20"/>
          <w:lang w:eastAsia="zh-CN"/>
        </w:rPr>
        <w:t>The priority part is for the maintenance of physical layer procedures.</w:t>
      </w:r>
    </w:p>
    <w:p w14:paraId="59083D95" w14:textId="72D6CBAB" w:rsidR="00E05681" w:rsidRDefault="00E05681" w:rsidP="00A432A0">
      <w:pPr>
        <w:pStyle w:val="a6"/>
        <w:spacing w:afterLines="50" w:after="156"/>
        <w:jc w:val="both"/>
        <w:rPr>
          <w:rFonts w:eastAsia="宋体"/>
          <w:b/>
          <w:sz w:val="20"/>
          <w:szCs w:val="20"/>
          <w:lang w:eastAsia="zh-CN"/>
        </w:rPr>
      </w:pPr>
      <w:bookmarkStart w:id="3" w:name="OLE_LINK43"/>
    </w:p>
    <w:p w14:paraId="077ED4FA" w14:textId="77777777" w:rsidR="0076094A" w:rsidRDefault="0076094A" w:rsidP="0076094A">
      <w:pPr>
        <w:pStyle w:val="a6"/>
        <w:spacing w:before="240"/>
        <w:jc w:val="center"/>
        <w:rPr>
          <w:b/>
          <w:sz w:val="20"/>
          <w:szCs w:val="20"/>
        </w:rPr>
      </w:pPr>
      <w:r w:rsidRPr="000C246B">
        <w:rPr>
          <w:b/>
          <w:sz w:val="20"/>
          <w:szCs w:val="20"/>
        </w:rPr>
        <w:t>--------------------------------- Text Proposal for Clause 16.5 of TS 38.213------------------------------</w:t>
      </w:r>
    </w:p>
    <w:p w14:paraId="27BD1ED3" w14:textId="77777777" w:rsidR="0076094A" w:rsidRDefault="0076094A" w:rsidP="0076094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1D5455FD" w14:textId="77777777" w:rsidR="0076094A" w:rsidRPr="000C246B" w:rsidRDefault="0076094A" w:rsidP="0076094A">
      <w:pPr>
        <w:pStyle w:val="a6"/>
        <w:spacing w:before="240"/>
        <w:jc w:val="center"/>
        <w:rPr>
          <w:b/>
          <w:sz w:val="20"/>
          <w:szCs w:val="20"/>
        </w:rPr>
      </w:pPr>
      <w:r w:rsidRPr="000C246B">
        <w:rPr>
          <w:b/>
          <w:sz w:val="20"/>
          <w:szCs w:val="20"/>
        </w:rPr>
        <w:t>*** Unchanged text omitted ***</w:t>
      </w:r>
    </w:p>
    <w:p w14:paraId="47739820" w14:textId="77777777" w:rsidR="0076094A" w:rsidRPr="009F3565" w:rsidRDefault="0076094A" w:rsidP="0076094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389FD137" w14:textId="77777777" w:rsidR="0076094A" w:rsidRDefault="0076094A" w:rsidP="0076094A">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62441B0D" w14:textId="77777777" w:rsidR="00EB0DB9" w:rsidRPr="00C55885" w:rsidRDefault="00EB0DB9" w:rsidP="00EB0DB9">
      <w:pPr>
        <w:pStyle w:val="a6"/>
        <w:jc w:val="both"/>
        <w:rPr>
          <w:rFonts w:eastAsia="Malgun Gothic"/>
          <w:sz w:val="20"/>
          <w:szCs w:val="20"/>
        </w:rPr>
      </w:pPr>
      <w:r w:rsidRPr="00C55885">
        <w:rPr>
          <w:rFonts w:eastAsia="Malgun Gothic"/>
          <w:sz w:val="20"/>
          <w:szCs w:val="20"/>
        </w:rPr>
        <w:t>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HARQ-ACK information is same as the priority value of the PSSCH transmission.</w:t>
      </w:r>
    </w:p>
    <w:p w14:paraId="72A9393F" w14:textId="77777777" w:rsidR="0076094A" w:rsidRPr="000C246B" w:rsidRDefault="0076094A" w:rsidP="0076094A">
      <w:pPr>
        <w:pStyle w:val="a6"/>
        <w:jc w:val="center"/>
        <w:rPr>
          <w:b/>
          <w:sz w:val="20"/>
          <w:szCs w:val="20"/>
        </w:rPr>
      </w:pPr>
      <w:r w:rsidRPr="000C246B">
        <w:rPr>
          <w:b/>
          <w:sz w:val="20"/>
          <w:szCs w:val="20"/>
        </w:rPr>
        <w:t>*** Unchanged text omitted ***</w:t>
      </w:r>
    </w:p>
    <w:p w14:paraId="610618D3" w14:textId="77777777" w:rsidR="0076094A" w:rsidRPr="000C246B" w:rsidRDefault="0076094A" w:rsidP="0076094A">
      <w:pPr>
        <w:pStyle w:val="a6"/>
        <w:jc w:val="center"/>
        <w:rPr>
          <w:b/>
          <w:sz w:val="20"/>
          <w:szCs w:val="20"/>
        </w:rPr>
      </w:pPr>
      <w:r w:rsidRPr="000C246B">
        <w:rPr>
          <w:b/>
          <w:sz w:val="20"/>
          <w:szCs w:val="20"/>
        </w:rPr>
        <w:t>------------------------------------------------ End Text Proposal --------------------------------------------------</w:t>
      </w:r>
    </w:p>
    <w:p w14:paraId="355057E8" w14:textId="77777777" w:rsidR="00842AEB" w:rsidRPr="0076094A" w:rsidRDefault="00842AEB" w:rsidP="00A432A0">
      <w:pPr>
        <w:pStyle w:val="a6"/>
        <w:spacing w:afterLines="50" w:after="156"/>
        <w:jc w:val="both"/>
        <w:rPr>
          <w:rFonts w:eastAsia="宋体"/>
          <w:b/>
          <w:sz w:val="20"/>
          <w:szCs w:val="20"/>
          <w:lang w:eastAsia="zh-CN"/>
        </w:rPr>
      </w:pPr>
    </w:p>
    <w:bookmarkEnd w:id="3"/>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lastRenderedPageBreak/>
        <w:t>Conclusions</w:t>
      </w:r>
    </w:p>
    <w:p w14:paraId="19621522" w14:textId="3D81910E"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9A4BE5">
        <w:rPr>
          <w:rFonts w:eastAsia="宋体"/>
          <w:sz w:val="20"/>
          <w:szCs w:val="20"/>
          <w:lang w:eastAsia="zh-CN"/>
        </w:rPr>
        <w:t xml:space="preserve">a </w:t>
      </w:r>
      <w:r w:rsidR="001D1DB5">
        <w:rPr>
          <w:rFonts w:eastAsia="宋体"/>
          <w:sz w:val="20"/>
          <w:szCs w:val="20"/>
          <w:lang w:eastAsia="zh-CN"/>
        </w:rPr>
        <w:t>remaining issue</w:t>
      </w:r>
      <w:r w:rsidR="00C93F4B">
        <w:rPr>
          <w:rFonts w:eastAsia="宋体"/>
          <w:sz w:val="20"/>
          <w:szCs w:val="20"/>
          <w:lang w:eastAsia="zh-CN"/>
        </w:rPr>
        <w:t xml:space="preserve"> </w:t>
      </w:r>
      <w:r w:rsidR="009A4BE5">
        <w:rPr>
          <w:rFonts w:eastAsia="宋体"/>
          <w:sz w:val="20"/>
          <w:szCs w:val="20"/>
          <w:lang w:eastAsia="zh-CN"/>
        </w:rPr>
        <w:t>on UE procedures to report HARQ-ACK on uplink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 </w:t>
      </w:r>
      <w:r w:rsidR="009A4BE5">
        <w:rPr>
          <w:rFonts w:eastAsia="宋体"/>
          <w:sz w:val="20"/>
          <w:szCs w:val="20"/>
          <w:lang w:eastAsia="zh-CN"/>
        </w:rPr>
        <w:t xml:space="preserve">is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r w:rsidR="00FF4758">
        <w:rPr>
          <w:rFonts w:eastAsia="宋体"/>
          <w:sz w:val="20"/>
          <w:szCs w:val="20"/>
          <w:lang w:eastAsia="zh-CN"/>
        </w:rPr>
        <w:t xml:space="preserve"> The text proposal </w:t>
      </w:r>
      <w:r w:rsidR="009A4BE5">
        <w:rPr>
          <w:rFonts w:eastAsia="宋体"/>
          <w:sz w:val="20"/>
          <w:szCs w:val="20"/>
          <w:lang w:eastAsia="zh-CN"/>
        </w:rPr>
        <w:t>is</w:t>
      </w:r>
      <w:r w:rsidR="00FF4758">
        <w:rPr>
          <w:rFonts w:eastAsia="宋体"/>
          <w:sz w:val="20"/>
          <w:szCs w:val="20"/>
          <w:lang w:eastAsia="zh-CN"/>
        </w:rPr>
        <w:t xml:space="preserve"> given in Section </w:t>
      </w:r>
      <w:r w:rsidR="003B5695">
        <w:rPr>
          <w:rFonts w:eastAsia="宋体"/>
          <w:sz w:val="20"/>
          <w:szCs w:val="20"/>
          <w:lang w:eastAsia="zh-CN"/>
        </w:rPr>
        <w:t>4</w:t>
      </w:r>
      <w:r w:rsidR="00FF4758">
        <w:rPr>
          <w:rFonts w:eastAsia="宋体"/>
          <w:sz w:val="20"/>
          <w:szCs w:val="20"/>
          <w:lang w:eastAsia="zh-CN"/>
        </w:rPr>
        <w:t>.</w:t>
      </w:r>
    </w:p>
    <w:p w14:paraId="28A19519" w14:textId="204752F6" w:rsidR="00F910E0" w:rsidRPr="00CA28C1" w:rsidRDefault="00F910E0" w:rsidP="00CA28C1">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527AA0">
        <w:rPr>
          <w:rFonts w:eastAsia="宋体"/>
          <w:b/>
          <w:sz w:val="20"/>
          <w:szCs w:val="20"/>
          <w:lang w:eastAsia="zh-CN"/>
        </w:rPr>
        <w:t>1</w:t>
      </w:r>
      <w:r>
        <w:rPr>
          <w:rFonts w:eastAsia="宋体"/>
          <w:b/>
          <w:sz w:val="20"/>
          <w:szCs w:val="20"/>
          <w:lang w:eastAsia="zh-CN"/>
        </w:rPr>
        <w:t>: When the UE does not perform SL transmission on the resources scheduled by a dynamic grant, it should report ACK on PUCCH to the gNB.</w:t>
      </w:r>
      <w:r w:rsidR="00B32CBD">
        <w:rPr>
          <w:rFonts w:eastAsia="宋体"/>
          <w:b/>
          <w:sz w:val="20"/>
          <w:szCs w:val="20"/>
          <w:lang w:eastAsia="zh-CN"/>
        </w:rPr>
        <w:t xml:space="preserve"> The priority of ACK is defined as the lowest SL priority.</w:t>
      </w:r>
    </w:p>
    <w:p w14:paraId="5530EEE4" w14:textId="77777777" w:rsidR="001529A0" w:rsidRPr="007A0751" w:rsidRDefault="001529A0" w:rsidP="001529A0">
      <w:pPr>
        <w:pStyle w:val="a6"/>
        <w:numPr>
          <w:ilvl w:val="0"/>
          <w:numId w:val="41"/>
        </w:numPr>
        <w:spacing w:afterLines="50" w:after="156"/>
        <w:jc w:val="both"/>
        <w:rPr>
          <w:sz w:val="20"/>
          <w:szCs w:val="20"/>
          <w:lang w:eastAsia="zh-CN"/>
        </w:rPr>
      </w:pPr>
      <w:r>
        <w:rPr>
          <w:rFonts w:eastAsia="宋体"/>
          <w:b/>
          <w:sz w:val="20"/>
          <w:szCs w:val="20"/>
          <w:lang w:eastAsia="zh-CN"/>
        </w:rPr>
        <w:t>The priority part is for the maintenance of physical layer procedures.</w:t>
      </w:r>
    </w:p>
    <w:p w14:paraId="77E9AE2E" w14:textId="6453FD30" w:rsidR="00182631" w:rsidRPr="001529A0" w:rsidRDefault="00182631" w:rsidP="006009B5">
      <w:pPr>
        <w:tabs>
          <w:tab w:val="left" w:pos="700"/>
        </w:tabs>
        <w:spacing w:after="120"/>
        <w:jc w:val="both"/>
        <w:rPr>
          <w:rFonts w:eastAsia="宋体"/>
          <w:b/>
          <w:sz w:val="20"/>
          <w:szCs w:val="20"/>
          <w:lang w:eastAsia="zh-CN"/>
        </w:rPr>
      </w:pPr>
    </w:p>
    <w:p w14:paraId="4E9A76E0" w14:textId="4984EFC1" w:rsidR="0049323A" w:rsidRDefault="0049323A" w:rsidP="0049323A">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p>
    <w:p w14:paraId="24D4A142" w14:textId="77777777" w:rsidR="0049323A" w:rsidRPr="000C246B" w:rsidRDefault="0049323A" w:rsidP="0049323A">
      <w:pPr>
        <w:pStyle w:val="a6"/>
        <w:spacing w:afterLines="50" w:after="156"/>
        <w:jc w:val="both"/>
        <w:rPr>
          <w:rFonts w:eastAsia="宋体"/>
          <w:sz w:val="20"/>
          <w:szCs w:val="20"/>
          <w:lang w:eastAsia="zh-CN"/>
        </w:rPr>
      </w:pPr>
      <w:r w:rsidRPr="000C246B">
        <w:rPr>
          <w:rFonts w:eastAsia="宋体"/>
          <w:sz w:val="20"/>
          <w:szCs w:val="20"/>
          <w:lang w:eastAsia="zh-CN"/>
        </w:rPr>
        <w:t xml:space="preserve">The </w:t>
      </w:r>
      <w:r>
        <w:rPr>
          <w:rFonts w:eastAsia="宋体"/>
          <w:sz w:val="20"/>
          <w:szCs w:val="20"/>
          <w:lang w:eastAsia="zh-CN"/>
        </w:rPr>
        <w:t>text proposal is provided below where a new paragraph marked with the red color is added to Clause 16.5 of TS 38.213.</w:t>
      </w:r>
    </w:p>
    <w:p w14:paraId="0C3B1BE0" w14:textId="77777777" w:rsidR="0049323A" w:rsidRDefault="0049323A" w:rsidP="0049323A">
      <w:pPr>
        <w:pStyle w:val="a6"/>
        <w:spacing w:before="240"/>
        <w:jc w:val="center"/>
        <w:rPr>
          <w:b/>
          <w:sz w:val="20"/>
          <w:szCs w:val="20"/>
        </w:rPr>
      </w:pPr>
      <w:r w:rsidRPr="000C246B">
        <w:rPr>
          <w:b/>
          <w:sz w:val="20"/>
          <w:szCs w:val="20"/>
        </w:rPr>
        <w:t>--------------------------------- Text Proposal for Clause 16.5 of TS 38.213------------------------------</w:t>
      </w:r>
    </w:p>
    <w:p w14:paraId="52A90B02" w14:textId="77777777" w:rsidR="0049323A" w:rsidRDefault="0049323A" w:rsidP="0049323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3A183321" w14:textId="77777777" w:rsidR="0049323A" w:rsidRPr="000C246B" w:rsidRDefault="0049323A" w:rsidP="0049323A">
      <w:pPr>
        <w:pStyle w:val="a6"/>
        <w:spacing w:before="240"/>
        <w:jc w:val="center"/>
        <w:rPr>
          <w:b/>
          <w:sz w:val="20"/>
          <w:szCs w:val="20"/>
        </w:rPr>
      </w:pPr>
      <w:r w:rsidRPr="000C246B">
        <w:rPr>
          <w:b/>
          <w:sz w:val="20"/>
          <w:szCs w:val="20"/>
        </w:rPr>
        <w:t>*** Unchanged text omitted ***</w:t>
      </w:r>
    </w:p>
    <w:p w14:paraId="4D6E45F0" w14:textId="77777777" w:rsidR="0049323A" w:rsidRPr="009F3565" w:rsidRDefault="0049323A" w:rsidP="0049323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1A7DF6EF" w14:textId="1869D342" w:rsidR="0049323A" w:rsidRDefault="0049323A" w:rsidP="0049323A">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2EDA5921" w14:textId="40F69C0D" w:rsidR="00C55885" w:rsidRPr="00C55885" w:rsidRDefault="00C55885" w:rsidP="0049323A">
      <w:pPr>
        <w:pStyle w:val="a6"/>
        <w:jc w:val="both"/>
        <w:rPr>
          <w:rFonts w:eastAsia="Malgun Gothic"/>
          <w:sz w:val="20"/>
          <w:szCs w:val="20"/>
        </w:rPr>
      </w:pPr>
      <w:r w:rsidRPr="00C55885">
        <w:rPr>
          <w:rFonts w:eastAsia="Malgun Gothic"/>
          <w:sz w:val="20"/>
          <w:szCs w:val="20"/>
        </w:rPr>
        <w:t>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HARQ-ACK information is same as the priority value of the PSSCH transmission.</w:t>
      </w:r>
    </w:p>
    <w:p w14:paraId="078096DE" w14:textId="77777777" w:rsidR="0049323A" w:rsidRPr="000C246B" w:rsidRDefault="0049323A" w:rsidP="0049323A">
      <w:pPr>
        <w:pStyle w:val="a6"/>
        <w:jc w:val="center"/>
        <w:rPr>
          <w:b/>
          <w:sz w:val="20"/>
          <w:szCs w:val="20"/>
        </w:rPr>
      </w:pPr>
      <w:r w:rsidRPr="000C246B">
        <w:rPr>
          <w:b/>
          <w:sz w:val="20"/>
          <w:szCs w:val="20"/>
        </w:rPr>
        <w:t>*** Unchanged text omitted ***</w:t>
      </w:r>
    </w:p>
    <w:p w14:paraId="6B28864E" w14:textId="77777777" w:rsidR="0049323A" w:rsidRPr="000C246B" w:rsidRDefault="0049323A" w:rsidP="0049323A">
      <w:pPr>
        <w:pStyle w:val="a6"/>
        <w:jc w:val="center"/>
        <w:rPr>
          <w:b/>
          <w:sz w:val="20"/>
          <w:szCs w:val="20"/>
        </w:rPr>
      </w:pPr>
      <w:r w:rsidRPr="000C246B">
        <w:rPr>
          <w:b/>
          <w:sz w:val="20"/>
          <w:szCs w:val="20"/>
        </w:rPr>
        <w:t>------------------------------------------------ End Text Proposal --------------------------------------------------</w:t>
      </w:r>
    </w:p>
    <w:p w14:paraId="0EE4FC9D" w14:textId="77777777" w:rsidR="0049323A" w:rsidRPr="00182631" w:rsidRDefault="0049323A" w:rsidP="006009B5">
      <w:pPr>
        <w:tabs>
          <w:tab w:val="left" w:pos="700"/>
        </w:tabs>
        <w:spacing w:after="120"/>
        <w:jc w:val="both"/>
        <w:rPr>
          <w:rFonts w:eastAsia="宋体"/>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987DE1D" w14:textId="04CD2582" w:rsidR="00112B2D" w:rsidRPr="00946186" w:rsidRDefault="00506373" w:rsidP="0094618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#100b e-Meeting</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Pr>
          <w:rFonts w:eastAsia="宋体" w:hint="eastAsia"/>
          <w:sz w:val="20"/>
          <w:szCs w:val="20"/>
          <w:lang w:val="it-IT" w:eastAsia="zh-CN"/>
        </w:rPr>
        <w:t>,</w:t>
      </w:r>
      <w:r>
        <w:rPr>
          <w:rFonts w:eastAsia="宋体"/>
          <w:sz w:val="20"/>
          <w:szCs w:val="20"/>
          <w:lang w:val="it-IT" w:eastAsia="zh-CN"/>
        </w:rPr>
        <w:t xml:space="preserve"> April</w:t>
      </w:r>
      <w:r w:rsidRPr="00D165A4">
        <w:rPr>
          <w:rFonts w:eastAsia="宋体"/>
          <w:sz w:val="20"/>
          <w:szCs w:val="20"/>
          <w:lang w:val="it-IT" w:eastAsia="zh-CN"/>
        </w:rPr>
        <w:t xml:space="preserve"> </w:t>
      </w:r>
      <w:r>
        <w:rPr>
          <w:rFonts w:eastAsia="宋体"/>
          <w:sz w:val="20"/>
          <w:szCs w:val="20"/>
          <w:lang w:val="it-IT" w:eastAsia="zh-CN"/>
        </w:rPr>
        <w:t>20th – 30th, 2020</w:t>
      </w:r>
      <w:r w:rsidRPr="00D165A4">
        <w:rPr>
          <w:rFonts w:eastAsia="宋体" w:hint="eastAsia"/>
          <w:sz w:val="20"/>
          <w:szCs w:val="20"/>
          <w:lang w:val="it-IT" w:eastAsia="zh-CN"/>
        </w:rPr>
        <w:t>.</w:t>
      </w: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137C7" w14:textId="77777777" w:rsidR="004225F0" w:rsidRDefault="004225F0">
      <w:r>
        <w:separator/>
      </w:r>
    </w:p>
  </w:endnote>
  <w:endnote w:type="continuationSeparator" w:id="0">
    <w:p w14:paraId="596E21D7" w14:textId="77777777" w:rsidR="004225F0" w:rsidRDefault="0042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7147361"/>
      <w:docPartObj>
        <w:docPartGallery w:val="Page Numbers (Bottom of Page)"/>
        <w:docPartUnique/>
      </w:docPartObj>
    </w:sdtPr>
    <w:sdtEndPr/>
    <w:sdtContent>
      <w:p w14:paraId="4488E430" w14:textId="2A57CBFB" w:rsidR="0032306D" w:rsidRDefault="0032306D">
        <w:pPr>
          <w:pStyle w:val="af1"/>
          <w:jc w:val="center"/>
        </w:pPr>
        <w:r>
          <w:fldChar w:fldCharType="begin"/>
        </w:r>
        <w:r>
          <w:instrText>PAGE   \* MERGEFORMAT</w:instrText>
        </w:r>
        <w:r>
          <w:fldChar w:fldCharType="separate"/>
        </w:r>
        <w:r w:rsidR="007A38DA" w:rsidRPr="007A38DA">
          <w:rPr>
            <w:noProof/>
            <w:lang w:val="zh-CN" w:eastAsia="zh-CN"/>
          </w:rPr>
          <w:t>3</w:t>
        </w:r>
        <w:r>
          <w:fldChar w:fldCharType="end"/>
        </w:r>
      </w:p>
    </w:sdtContent>
  </w:sdt>
  <w:p w14:paraId="7C8A2E4F" w14:textId="0CC214AE" w:rsidR="0032306D" w:rsidRPr="00F94597" w:rsidRDefault="0032306D"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CA79" w14:textId="77777777" w:rsidR="004225F0" w:rsidRDefault="004225F0">
      <w:r>
        <w:separator/>
      </w:r>
    </w:p>
  </w:footnote>
  <w:footnote w:type="continuationSeparator" w:id="0">
    <w:p w14:paraId="0CD8256E" w14:textId="77777777" w:rsidR="004225F0" w:rsidRDefault="00422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BF0E1C"/>
    <w:multiLevelType w:val="hybridMultilevel"/>
    <w:tmpl w:val="D638B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29"/>
  </w:num>
  <w:num w:numId="4">
    <w:abstractNumId w:val="7"/>
  </w:num>
  <w:num w:numId="5">
    <w:abstractNumId w:val="34"/>
  </w:num>
  <w:num w:numId="6">
    <w:abstractNumId w:val="14"/>
  </w:num>
  <w:num w:numId="7">
    <w:abstractNumId w:val="24"/>
  </w:num>
  <w:num w:numId="8">
    <w:abstractNumId w:val="32"/>
  </w:num>
  <w:num w:numId="9">
    <w:abstractNumId w:val="27"/>
  </w:num>
  <w:num w:numId="10">
    <w:abstractNumId w:val="15"/>
  </w:num>
  <w:num w:numId="11">
    <w:abstractNumId w:val="17"/>
  </w:num>
  <w:num w:numId="12">
    <w:abstractNumId w:val="31"/>
  </w:num>
  <w:num w:numId="13">
    <w:abstractNumId w:val="22"/>
  </w:num>
  <w:num w:numId="14">
    <w:abstractNumId w:val="29"/>
  </w:num>
  <w:num w:numId="15">
    <w:abstractNumId w:val="29"/>
  </w:num>
  <w:num w:numId="16">
    <w:abstractNumId w:val="11"/>
  </w:num>
  <w:num w:numId="17">
    <w:abstractNumId w:val="9"/>
  </w:num>
  <w:num w:numId="18">
    <w:abstractNumId w:val="10"/>
  </w:num>
  <w:num w:numId="19">
    <w:abstractNumId w:val="8"/>
  </w:num>
  <w:num w:numId="20">
    <w:abstractNumId w:val="1"/>
  </w:num>
  <w:num w:numId="21">
    <w:abstractNumId w:val="30"/>
  </w:num>
  <w:num w:numId="22">
    <w:abstractNumId w:val="29"/>
  </w:num>
  <w:num w:numId="23">
    <w:abstractNumId w:val="21"/>
  </w:num>
  <w:num w:numId="24">
    <w:abstractNumId w:val="33"/>
  </w:num>
  <w:num w:numId="25">
    <w:abstractNumId w:val="3"/>
  </w:num>
  <w:num w:numId="26">
    <w:abstractNumId w:val="29"/>
  </w:num>
  <w:num w:numId="27">
    <w:abstractNumId w:val="29"/>
  </w:num>
  <w:num w:numId="28">
    <w:abstractNumId w:val="29"/>
  </w:num>
  <w:num w:numId="29">
    <w:abstractNumId w:val="20"/>
  </w:num>
  <w:num w:numId="30">
    <w:abstractNumId w:val="12"/>
  </w:num>
  <w:num w:numId="31">
    <w:abstractNumId w:val="23"/>
  </w:num>
  <w:num w:numId="32">
    <w:abstractNumId w:val="2"/>
  </w:num>
  <w:num w:numId="33">
    <w:abstractNumId w:val="25"/>
  </w:num>
  <w:num w:numId="34">
    <w:abstractNumId w:val="16"/>
  </w:num>
  <w:num w:numId="35">
    <w:abstractNumId w:val="5"/>
  </w:num>
  <w:num w:numId="36">
    <w:abstractNumId w:val="6"/>
  </w:num>
  <w:num w:numId="37">
    <w:abstractNumId w:val="13"/>
  </w:num>
  <w:num w:numId="38">
    <w:abstractNumId w:val="28"/>
  </w:num>
  <w:num w:numId="39">
    <w:abstractNumId w:val="19"/>
  </w:num>
  <w:num w:numId="40">
    <w:abstractNumId w:val="18"/>
  </w:num>
  <w:num w:numId="4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F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0D9"/>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02"/>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6675"/>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6"/>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9A0"/>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67DE2"/>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3FF"/>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2F89"/>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BC2"/>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C29"/>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18CE"/>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695"/>
    <w:rsid w:val="003B5785"/>
    <w:rsid w:val="003B59FB"/>
    <w:rsid w:val="003B5A97"/>
    <w:rsid w:val="003B5C2C"/>
    <w:rsid w:val="003B5E46"/>
    <w:rsid w:val="003B604C"/>
    <w:rsid w:val="003B6412"/>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428"/>
    <w:rsid w:val="004156B3"/>
    <w:rsid w:val="00415955"/>
    <w:rsid w:val="00415970"/>
    <w:rsid w:val="00415B0A"/>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5F0"/>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D2A"/>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8CC"/>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99E"/>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23A"/>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2D"/>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02E"/>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AA0"/>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D"/>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A7EE2"/>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58A1"/>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B7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CA9"/>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BC0"/>
    <w:rsid w:val="006A233E"/>
    <w:rsid w:val="006A2460"/>
    <w:rsid w:val="006A288D"/>
    <w:rsid w:val="006A29C8"/>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399D"/>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2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6F6E"/>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94A"/>
    <w:rsid w:val="00760A11"/>
    <w:rsid w:val="007612F0"/>
    <w:rsid w:val="0076130E"/>
    <w:rsid w:val="007613A7"/>
    <w:rsid w:val="0076159B"/>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5D5"/>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AEB"/>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53D"/>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0F4"/>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001"/>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90"/>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BE5"/>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9A4"/>
    <w:rsid w:val="009C2A7F"/>
    <w:rsid w:val="009C2E55"/>
    <w:rsid w:val="009C3068"/>
    <w:rsid w:val="009C329F"/>
    <w:rsid w:val="009C339C"/>
    <w:rsid w:val="009C341F"/>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A33"/>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6F8"/>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CE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D81"/>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926"/>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35D"/>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A7E7C"/>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5DF0"/>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6B9"/>
    <w:rsid w:val="00C54765"/>
    <w:rsid w:val="00C54DA3"/>
    <w:rsid w:val="00C54FC7"/>
    <w:rsid w:val="00C554D6"/>
    <w:rsid w:val="00C5561E"/>
    <w:rsid w:val="00C5585F"/>
    <w:rsid w:val="00C55885"/>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784"/>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B64"/>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225"/>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3AC"/>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BF8"/>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A35"/>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DB9"/>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B16"/>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9CD"/>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List Paragraph,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5472-1801-49B9-9DF2-3DB3EAE7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1087</Words>
  <Characters>6198</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2021-08-05T05:33:00Z</dcterms:modified>
</cp:coreProperties>
</file>